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E70927" w14:textId="77777777" w:rsidR="001A717F" w:rsidRDefault="001A717F" w:rsidP="00C83E64">
      <w:pPr>
        <w:jc w:val="center"/>
      </w:pPr>
    </w:p>
    <w:p w14:paraId="048ADFAB" w14:textId="020F8C12" w:rsidR="001A717F" w:rsidRPr="00504A50" w:rsidRDefault="001A717F">
      <w:pPr>
        <w:rPr>
          <w:b/>
          <w:bCs/>
          <w:sz w:val="28"/>
          <w:szCs w:val="28"/>
        </w:rPr>
      </w:pPr>
      <w:r w:rsidRPr="00504A50">
        <w:rPr>
          <w:b/>
          <w:bCs/>
          <w:sz w:val="28"/>
          <w:szCs w:val="28"/>
        </w:rPr>
        <w:t>Clinical data:</w:t>
      </w:r>
    </w:p>
    <w:p w14:paraId="465D197D" w14:textId="04974438" w:rsidR="001A717F" w:rsidRPr="00504A50" w:rsidRDefault="001A717F">
      <w:pPr>
        <w:rPr>
          <w:sz w:val="26"/>
          <w:szCs w:val="26"/>
        </w:rPr>
      </w:pPr>
      <w:r w:rsidRPr="00504A50">
        <w:rPr>
          <w:sz w:val="26"/>
          <w:szCs w:val="26"/>
        </w:rPr>
        <w:t>First case, female patient 40 years old, complained of left lion pain with sonographically detected left mild nephropathic changes, referred for renal scan.</w:t>
      </w:r>
    </w:p>
    <w:p w14:paraId="786060BC" w14:textId="77777777" w:rsidR="001A717F" w:rsidRDefault="001A717F" w:rsidP="001A717F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504A50">
        <w:rPr>
          <w:sz w:val="26"/>
          <w:szCs w:val="26"/>
        </w:rPr>
        <w:t>First image reveals posterior calculation of split function by Tc99 DMSA of both kidneys</w:t>
      </w:r>
    </w:p>
    <w:p w14:paraId="338DA5E0" w14:textId="1E02292E" w:rsidR="00504A50" w:rsidRDefault="00504A50" w:rsidP="00504A50">
      <w:pPr>
        <w:pStyle w:val="ListParagrap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Pr="00504A50">
        <w:rPr>
          <w:b/>
          <w:bCs/>
          <w:sz w:val="28"/>
          <w:szCs w:val="28"/>
        </w:rPr>
        <w:t xml:space="preserve">Left kidney:  </w:t>
      </w:r>
      <w:r>
        <w:rPr>
          <w:b/>
          <w:bCs/>
          <w:sz w:val="28"/>
          <w:szCs w:val="28"/>
        </w:rPr>
        <w:t>25.5</w:t>
      </w:r>
      <w:r w:rsidRPr="00504A50">
        <w:rPr>
          <w:b/>
          <w:bCs/>
          <w:sz w:val="28"/>
          <w:szCs w:val="28"/>
        </w:rPr>
        <w:t xml:space="preserve">                  Right kidney:</w:t>
      </w:r>
      <w:r>
        <w:rPr>
          <w:b/>
          <w:bCs/>
          <w:sz w:val="28"/>
          <w:szCs w:val="28"/>
        </w:rPr>
        <w:t>74.5</w:t>
      </w:r>
    </w:p>
    <w:p w14:paraId="4577FEFE" w14:textId="77777777" w:rsidR="00504A50" w:rsidRDefault="00504A50" w:rsidP="00504A50">
      <w:pPr>
        <w:pStyle w:val="ListParagraph"/>
        <w:rPr>
          <w:b/>
          <w:bCs/>
          <w:sz w:val="28"/>
          <w:szCs w:val="28"/>
        </w:rPr>
      </w:pPr>
    </w:p>
    <w:p w14:paraId="3FC0AD84" w14:textId="77777777" w:rsidR="00504A50" w:rsidRPr="00504A50" w:rsidRDefault="00504A50" w:rsidP="00504A50">
      <w:pPr>
        <w:pStyle w:val="ListParagraph"/>
        <w:rPr>
          <w:b/>
          <w:bCs/>
          <w:sz w:val="28"/>
          <w:szCs w:val="28"/>
        </w:rPr>
      </w:pPr>
    </w:p>
    <w:p w14:paraId="054B4473" w14:textId="1603D2C6" w:rsidR="00504A50" w:rsidRDefault="00504A50" w:rsidP="00504A50">
      <w:pPr>
        <w:pStyle w:val="ListParagraph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A5F42A4" wp14:editId="14E0708F">
            <wp:simplePos x="0" y="0"/>
            <wp:positionH relativeFrom="column">
              <wp:posOffset>457200</wp:posOffset>
            </wp:positionH>
            <wp:positionV relativeFrom="paragraph">
              <wp:posOffset>-1905</wp:posOffset>
            </wp:positionV>
            <wp:extent cx="5889669" cy="4487545"/>
            <wp:effectExtent l="0" t="0" r="0" b="8255"/>
            <wp:wrapTight wrapText="bothSides">
              <wp:wrapPolygon edited="0">
                <wp:start x="0" y="0"/>
                <wp:lineTo x="0" y="21548"/>
                <wp:lineTo x="21518" y="21548"/>
                <wp:lineTo x="21518" y="0"/>
                <wp:lineTo x="0" y="0"/>
              </wp:wrapPolygon>
            </wp:wrapTight>
            <wp:docPr id="63279060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9669" cy="448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0325A9" w14:textId="77777777" w:rsidR="00504A50" w:rsidRDefault="00504A50" w:rsidP="00504A50">
      <w:pPr>
        <w:pStyle w:val="ListParagraph"/>
        <w:rPr>
          <w:sz w:val="26"/>
          <w:szCs w:val="26"/>
        </w:rPr>
      </w:pPr>
    </w:p>
    <w:p w14:paraId="69F241E3" w14:textId="77777777" w:rsidR="00504A50" w:rsidRDefault="00504A50" w:rsidP="00504A50">
      <w:pPr>
        <w:pStyle w:val="ListParagraph"/>
        <w:rPr>
          <w:sz w:val="26"/>
          <w:szCs w:val="26"/>
        </w:rPr>
      </w:pPr>
    </w:p>
    <w:p w14:paraId="7B502DF5" w14:textId="77777777" w:rsidR="00504A50" w:rsidRDefault="00504A50" w:rsidP="00504A50">
      <w:pPr>
        <w:pStyle w:val="ListParagraph"/>
        <w:rPr>
          <w:sz w:val="26"/>
          <w:szCs w:val="26"/>
        </w:rPr>
      </w:pPr>
    </w:p>
    <w:p w14:paraId="4D64D11E" w14:textId="77777777" w:rsidR="00504A50" w:rsidRPr="00300A41" w:rsidRDefault="00504A50" w:rsidP="00300A41">
      <w:pPr>
        <w:rPr>
          <w:sz w:val="26"/>
          <w:szCs w:val="26"/>
        </w:rPr>
      </w:pPr>
    </w:p>
    <w:p w14:paraId="252093A7" w14:textId="77777777" w:rsidR="00504A50" w:rsidRPr="00504A50" w:rsidRDefault="00504A50" w:rsidP="00504A50">
      <w:pPr>
        <w:pStyle w:val="ListParagraph"/>
        <w:rPr>
          <w:sz w:val="26"/>
          <w:szCs w:val="26"/>
        </w:rPr>
      </w:pPr>
    </w:p>
    <w:p w14:paraId="3F2FD85B" w14:textId="24AB2961" w:rsidR="00504A50" w:rsidRDefault="001A717F" w:rsidP="001A717F">
      <w:pPr>
        <w:pStyle w:val="ListParagraph"/>
        <w:numPr>
          <w:ilvl w:val="0"/>
          <w:numId w:val="1"/>
        </w:numPr>
      </w:pPr>
      <w:r w:rsidRPr="00504A50">
        <w:rPr>
          <w:sz w:val="26"/>
          <w:szCs w:val="26"/>
        </w:rPr>
        <w:t>Second image reveals geometric mean between anterior &amp; posterior calculation for each kidney separately.</w:t>
      </w:r>
      <w:r>
        <w:t xml:space="preserve"> </w:t>
      </w:r>
    </w:p>
    <w:p w14:paraId="5826433B" w14:textId="77777777" w:rsidR="00504A50" w:rsidRDefault="00504A50" w:rsidP="00504A50">
      <w:pPr>
        <w:pStyle w:val="ListParagraph"/>
      </w:pPr>
    </w:p>
    <w:p w14:paraId="1C2624AB" w14:textId="12868A35" w:rsidR="00504A50" w:rsidRDefault="00504A50" w:rsidP="00504A50">
      <w:pPr>
        <w:pStyle w:val="ListParagrap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</w:t>
      </w:r>
      <w:r>
        <w:rPr>
          <w:b/>
          <w:bCs/>
          <w:sz w:val="28"/>
          <w:szCs w:val="28"/>
        </w:rPr>
        <w:t xml:space="preserve"> </w:t>
      </w:r>
      <w:r w:rsidRPr="00504A50">
        <w:rPr>
          <w:b/>
          <w:bCs/>
          <w:sz w:val="28"/>
          <w:szCs w:val="28"/>
        </w:rPr>
        <w:t xml:space="preserve">Left kidney:  </w:t>
      </w:r>
      <w:r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.5</w:t>
      </w:r>
      <w:r w:rsidRPr="00504A50">
        <w:rPr>
          <w:b/>
          <w:bCs/>
          <w:sz w:val="28"/>
          <w:szCs w:val="28"/>
        </w:rPr>
        <w:t xml:space="preserve">                  Right kidney:</w:t>
      </w:r>
      <w:r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.5</w:t>
      </w:r>
    </w:p>
    <w:p w14:paraId="2D2621B9" w14:textId="77777777" w:rsidR="00504A50" w:rsidRPr="00504A50" w:rsidRDefault="00504A50" w:rsidP="00504A50">
      <w:pPr>
        <w:pStyle w:val="ListParagraph"/>
        <w:rPr>
          <w:b/>
          <w:bCs/>
          <w:sz w:val="28"/>
          <w:szCs w:val="28"/>
        </w:rPr>
      </w:pPr>
    </w:p>
    <w:p w14:paraId="5B937EC3" w14:textId="017BADC1" w:rsidR="001A717F" w:rsidRDefault="00504A50" w:rsidP="00504A50">
      <w:pPr>
        <w:pStyle w:val="ListParagraph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0C56B08" wp14:editId="7E1593AA">
            <wp:simplePos x="0" y="0"/>
            <wp:positionH relativeFrom="column">
              <wp:posOffset>457200</wp:posOffset>
            </wp:positionH>
            <wp:positionV relativeFrom="paragraph">
              <wp:posOffset>-1905</wp:posOffset>
            </wp:positionV>
            <wp:extent cx="5836920" cy="4530090"/>
            <wp:effectExtent l="0" t="0" r="0" b="3810"/>
            <wp:wrapTight wrapText="bothSides">
              <wp:wrapPolygon edited="0">
                <wp:start x="0" y="0"/>
                <wp:lineTo x="0" y="21527"/>
                <wp:lineTo x="21501" y="21527"/>
                <wp:lineTo x="21501" y="0"/>
                <wp:lineTo x="0" y="0"/>
              </wp:wrapPolygon>
            </wp:wrapTight>
            <wp:docPr id="66960556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920" cy="453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679516" w14:textId="311957BB" w:rsidR="00504A50" w:rsidRPr="00504A50" w:rsidRDefault="00504A50" w:rsidP="00504A50">
      <w:pPr>
        <w:jc w:val="center"/>
        <w:rPr>
          <w:b/>
          <w:bCs/>
          <w:color w:val="002060"/>
          <w:sz w:val="28"/>
          <w:szCs w:val="28"/>
        </w:rPr>
      </w:pPr>
      <w:r w:rsidRPr="00504A50">
        <w:rPr>
          <w:b/>
          <w:bCs/>
          <w:color w:val="002060"/>
          <w:sz w:val="28"/>
          <w:szCs w:val="28"/>
        </w:rPr>
        <w:t>In view of the statistical finding as described in results, there is no significant P Value between the two methods regarding estimation of Differential Renal function.</w:t>
      </w:r>
    </w:p>
    <w:p w14:paraId="2A4703D0" w14:textId="77777777" w:rsidR="00504A50" w:rsidRPr="00504A50" w:rsidRDefault="00504A50" w:rsidP="00504A50"/>
    <w:p w14:paraId="12A9EBA4" w14:textId="77777777" w:rsidR="00637C5E" w:rsidRDefault="00637C5E" w:rsidP="00C83E64">
      <w:pPr>
        <w:jc w:val="center"/>
      </w:pPr>
    </w:p>
    <w:p w14:paraId="7128A071" w14:textId="77777777" w:rsidR="00637C5E" w:rsidRDefault="00637C5E" w:rsidP="00C83E64">
      <w:pPr>
        <w:jc w:val="center"/>
      </w:pPr>
    </w:p>
    <w:p w14:paraId="2A1D8B5F" w14:textId="047E4599" w:rsidR="00637C5E" w:rsidRPr="00504A50" w:rsidRDefault="00637C5E" w:rsidP="00637C5E">
      <w:pPr>
        <w:rPr>
          <w:sz w:val="26"/>
          <w:szCs w:val="26"/>
        </w:rPr>
      </w:pPr>
      <w:r>
        <w:rPr>
          <w:sz w:val="26"/>
          <w:szCs w:val="26"/>
        </w:rPr>
        <w:lastRenderedPageBreak/>
        <w:t>Second</w:t>
      </w:r>
      <w:r w:rsidRPr="00504A50">
        <w:rPr>
          <w:sz w:val="26"/>
          <w:szCs w:val="26"/>
        </w:rPr>
        <w:t xml:space="preserve"> case, male patient </w:t>
      </w:r>
      <w:r>
        <w:rPr>
          <w:sz w:val="26"/>
          <w:szCs w:val="26"/>
        </w:rPr>
        <w:t>20</w:t>
      </w:r>
      <w:r w:rsidRPr="00504A50">
        <w:rPr>
          <w:sz w:val="26"/>
          <w:szCs w:val="26"/>
        </w:rPr>
        <w:t xml:space="preserve"> years old, complained of </w:t>
      </w:r>
      <w:r>
        <w:rPr>
          <w:sz w:val="26"/>
          <w:szCs w:val="26"/>
        </w:rPr>
        <w:t>dysuria</w:t>
      </w:r>
      <w:r w:rsidRPr="00504A50">
        <w:rPr>
          <w:sz w:val="26"/>
          <w:szCs w:val="26"/>
        </w:rPr>
        <w:t xml:space="preserve"> with sonographically detected </w:t>
      </w:r>
      <w:r>
        <w:rPr>
          <w:sz w:val="26"/>
          <w:szCs w:val="26"/>
        </w:rPr>
        <w:t>Horse-Shoe Kidneys</w:t>
      </w:r>
      <w:r w:rsidRPr="00504A50">
        <w:rPr>
          <w:sz w:val="26"/>
          <w:szCs w:val="26"/>
        </w:rPr>
        <w:t>, referred for renal scan.</w:t>
      </w:r>
    </w:p>
    <w:p w14:paraId="4A788444" w14:textId="77777777" w:rsidR="00637C5E" w:rsidRDefault="00637C5E" w:rsidP="00637C5E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504A50">
        <w:rPr>
          <w:sz w:val="26"/>
          <w:szCs w:val="26"/>
        </w:rPr>
        <w:t>First image reveals posterior calculation of split function by Tc99 DMSA of both kidneys</w:t>
      </w:r>
    </w:p>
    <w:p w14:paraId="0C770CDB" w14:textId="0D8D7F4A" w:rsidR="00637C5E" w:rsidRDefault="00637C5E" w:rsidP="00637C5E">
      <w:pPr>
        <w:pStyle w:val="ListParagrap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Pr="00504A50">
        <w:rPr>
          <w:b/>
          <w:bCs/>
          <w:sz w:val="28"/>
          <w:szCs w:val="28"/>
        </w:rPr>
        <w:t xml:space="preserve">Left kidney:  </w:t>
      </w:r>
      <w:r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3.02</w:t>
      </w:r>
      <w:r w:rsidRPr="00504A50">
        <w:rPr>
          <w:b/>
          <w:bCs/>
          <w:sz w:val="28"/>
          <w:szCs w:val="28"/>
        </w:rPr>
        <w:t xml:space="preserve">                 Right kidney:</w:t>
      </w:r>
      <w:r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98</w:t>
      </w:r>
    </w:p>
    <w:p w14:paraId="1C455012" w14:textId="0394B21C" w:rsidR="00637C5E" w:rsidRDefault="00637C5E" w:rsidP="00C83E64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7A81939E" wp14:editId="5808FE1F">
            <wp:extent cx="6065520" cy="4647893"/>
            <wp:effectExtent l="0" t="0" r="0" b="635"/>
            <wp:docPr id="113700794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7745" cy="4657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634B2" w14:textId="77777777" w:rsidR="00637C5E" w:rsidRPr="00637C5E" w:rsidRDefault="00637C5E" w:rsidP="00637C5E"/>
    <w:p w14:paraId="4A6779EC" w14:textId="77777777" w:rsidR="00637C5E" w:rsidRPr="00637C5E" w:rsidRDefault="00637C5E" w:rsidP="00637C5E"/>
    <w:p w14:paraId="39895EE7" w14:textId="77777777" w:rsidR="00637C5E" w:rsidRDefault="00637C5E" w:rsidP="00637C5E">
      <w:pPr>
        <w:rPr>
          <w:noProof/>
        </w:rPr>
      </w:pPr>
    </w:p>
    <w:p w14:paraId="3E61BB73" w14:textId="77777777" w:rsidR="00637C5E" w:rsidRDefault="00637C5E" w:rsidP="00637C5E">
      <w:pPr>
        <w:pStyle w:val="ListParagraph"/>
        <w:rPr>
          <w:sz w:val="26"/>
          <w:szCs w:val="26"/>
        </w:rPr>
      </w:pPr>
    </w:p>
    <w:p w14:paraId="58204E1F" w14:textId="77777777" w:rsidR="00637C5E" w:rsidRDefault="00637C5E" w:rsidP="00637C5E">
      <w:pPr>
        <w:pStyle w:val="ListParagraph"/>
        <w:rPr>
          <w:sz w:val="26"/>
          <w:szCs w:val="26"/>
        </w:rPr>
      </w:pPr>
    </w:p>
    <w:p w14:paraId="4655D6D3" w14:textId="77777777" w:rsidR="00637C5E" w:rsidRDefault="00637C5E" w:rsidP="00637C5E">
      <w:pPr>
        <w:pStyle w:val="ListParagraph"/>
        <w:rPr>
          <w:sz w:val="26"/>
          <w:szCs w:val="26"/>
        </w:rPr>
      </w:pPr>
    </w:p>
    <w:p w14:paraId="55FBD722" w14:textId="77777777" w:rsidR="00637C5E" w:rsidRDefault="00637C5E" w:rsidP="00637C5E">
      <w:pPr>
        <w:pStyle w:val="ListParagraph"/>
        <w:rPr>
          <w:sz w:val="26"/>
          <w:szCs w:val="26"/>
        </w:rPr>
      </w:pPr>
    </w:p>
    <w:p w14:paraId="7817F323" w14:textId="77777777" w:rsidR="00637C5E" w:rsidRDefault="00637C5E" w:rsidP="00637C5E">
      <w:pPr>
        <w:pStyle w:val="ListParagraph"/>
        <w:rPr>
          <w:sz w:val="26"/>
          <w:szCs w:val="26"/>
        </w:rPr>
      </w:pPr>
    </w:p>
    <w:p w14:paraId="6A566FD8" w14:textId="77777777" w:rsidR="00637C5E" w:rsidRDefault="00637C5E" w:rsidP="00637C5E">
      <w:pPr>
        <w:pStyle w:val="ListParagraph"/>
        <w:rPr>
          <w:sz w:val="26"/>
          <w:szCs w:val="26"/>
        </w:rPr>
      </w:pPr>
    </w:p>
    <w:p w14:paraId="50E53904" w14:textId="77777777" w:rsidR="00637C5E" w:rsidRPr="00504A50" w:rsidRDefault="00637C5E" w:rsidP="00637C5E">
      <w:pPr>
        <w:pStyle w:val="ListParagraph"/>
        <w:rPr>
          <w:sz w:val="26"/>
          <w:szCs w:val="26"/>
        </w:rPr>
      </w:pPr>
    </w:p>
    <w:p w14:paraId="4660F09C" w14:textId="02D79CE8" w:rsidR="00637C5E" w:rsidRDefault="00637C5E" w:rsidP="00637C5E">
      <w:pPr>
        <w:pStyle w:val="ListParagraph"/>
      </w:pPr>
      <w:r w:rsidRPr="00504A50">
        <w:rPr>
          <w:sz w:val="26"/>
          <w:szCs w:val="26"/>
        </w:rPr>
        <w:t>Second image reveals geometric mean between anterior &amp; posterior calculation for each kidney separately.</w:t>
      </w:r>
      <w:r>
        <w:t xml:space="preserve"> </w:t>
      </w:r>
    </w:p>
    <w:p w14:paraId="0FFB759B" w14:textId="77777777" w:rsidR="00637C5E" w:rsidRDefault="00637C5E" w:rsidP="00637C5E">
      <w:pPr>
        <w:pStyle w:val="ListParagraph"/>
      </w:pPr>
    </w:p>
    <w:p w14:paraId="3CDB621F" w14:textId="05993E7E" w:rsidR="00637C5E" w:rsidRDefault="00637C5E" w:rsidP="00637C5E">
      <w:pPr>
        <w:pStyle w:val="ListParagrap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Pr="00504A50">
        <w:rPr>
          <w:b/>
          <w:bCs/>
          <w:sz w:val="28"/>
          <w:szCs w:val="28"/>
        </w:rPr>
        <w:t xml:space="preserve">Left kidney:  </w:t>
      </w:r>
      <w:r>
        <w:rPr>
          <w:b/>
          <w:bCs/>
          <w:sz w:val="28"/>
          <w:szCs w:val="28"/>
        </w:rPr>
        <w:t>24.97</w:t>
      </w:r>
      <w:r w:rsidRPr="00504A50">
        <w:rPr>
          <w:b/>
          <w:bCs/>
          <w:sz w:val="28"/>
          <w:szCs w:val="28"/>
        </w:rPr>
        <w:t xml:space="preserve">                  Right kidney:</w:t>
      </w:r>
      <w:r>
        <w:rPr>
          <w:b/>
          <w:bCs/>
          <w:sz w:val="28"/>
          <w:szCs w:val="28"/>
        </w:rPr>
        <w:t>75.03</w:t>
      </w:r>
    </w:p>
    <w:p w14:paraId="4138E2CD" w14:textId="4B9BF5A7" w:rsidR="00637C5E" w:rsidRPr="00637C5E" w:rsidRDefault="00637C5E" w:rsidP="00637C5E">
      <w:pPr>
        <w:ind w:firstLine="720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92BE062" wp14:editId="43BBFD0D">
            <wp:simplePos x="0" y="0"/>
            <wp:positionH relativeFrom="column">
              <wp:posOffset>457200</wp:posOffset>
            </wp:positionH>
            <wp:positionV relativeFrom="paragraph">
              <wp:posOffset>1270</wp:posOffset>
            </wp:positionV>
            <wp:extent cx="5737072" cy="4384675"/>
            <wp:effectExtent l="0" t="0" r="0" b="0"/>
            <wp:wrapTight wrapText="bothSides">
              <wp:wrapPolygon edited="0">
                <wp:start x="0" y="0"/>
                <wp:lineTo x="0" y="21491"/>
                <wp:lineTo x="21519" y="21491"/>
                <wp:lineTo x="21519" y="0"/>
                <wp:lineTo x="0" y="0"/>
              </wp:wrapPolygon>
            </wp:wrapTight>
            <wp:docPr id="86710859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7072" cy="438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9B2F15" w14:textId="58654CF4" w:rsidR="004E48E5" w:rsidRPr="002D39B0" w:rsidRDefault="00637C5E" w:rsidP="002D39B0">
      <w:pPr>
        <w:jc w:val="center"/>
        <w:rPr>
          <w:b/>
          <w:bCs/>
          <w:color w:val="002060"/>
          <w:sz w:val="24"/>
          <w:szCs w:val="24"/>
        </w:rPr>
      </w:pPr>
      <w:r w:rsidRPr="002D39B0">
        <w:rPr>
          <w:b/>
          <w:bCs/>
          <w:color w:val="002060"/>
          <w:sz w:val="24"/>
          <w:szCs w:val="24"/>
        </w:rPr>
        <w:t>Despite most of abnormally located kidneys</w:t>
      </w:r>
      <w:r w:rsidR="002D39B0" w:rsidRPr="002D39B0">
        <w:rPr>
          <w:b/>
          <w:bCs/>
          <w:color w:val="002060"/>
          <w:sz w:val="24"/>
          <w:szCs w:val="24"/>
        </w:rPr>
        <w:t>;</w:t>
      </w:r>
      <w:r w:rsidRPr="002D39B0">
        <w:rPr>
          <w:b/>
          <w:bCs/>
          <w:color w:val="002060"/>
          <w:sz w:val="24"/>
          <w:szCs w:val="24"/>
        </w:rPr>
        <w:t xml:space="preserve"> </w:t>
      </w:r>
      <w:r w:rsidR="002D39B0" w:rsidRPr="002D39B0">
        <w:rPr>
          <w:b/>
          <w:bCs/>
          <w:color w:val="002060"/>
          <w:sz w:val="24"/>
          <w:szCs w:val="24"/>
        </w:rPr>
        <w:t>ectopic and Horse-Shoe kidneys</w:t>
      </w:r>
      <w:r w:rsidR="002D39B0" w:rsidRPr="002D39B0">
        <w:rPr>
          <w:b/>
          <w:bCs/>
          <w:color w:val="002060"/>
          <w:sz w:val="24"/>
          <w:szCs w:val="24"/>
        </w:rPr>
        <w:t xml:space="preserve"> </w:t>
      </w:r>
      <w:r w:rsidRPr="002D39B0">
        <w:rPr>
          <w:b/>
          <w:bCs/>
          <w:color w:val="002060"/>
          <w:sz w:val="24"/>
          <w:szCs w:val="24"/>
        </w:rPr>
        <w:t xml:space="preserve">revealed </w:t>
      </w:r>
      <w:r w:rsidR="002D39B0">
        <w:rPr>
          <w:b/>
          <w:bCs/>
          <w:color w:val="002060"/>
          <w:sz w:val="24"/>
          <w:szCs w:val="24"/>
        </w:rPr>
        <w:t>statistical</w:t>
      </w:r>
      <w:r w:rsidRPr="002D39B0">
        <w:rPr>
          <w:b/>
          <w:bCs/>
          <w:color w:val="002060"/>
          <w:sz w:val="24"/>
          <w:szCs w:val="24"/>
        </w:rPr>
        <w:t xml:space="preserve"> difference between the two methods regarding estimation of Differential renal function </w:t>
      </w:r>
      <w:r w:rsidR="002D39B0" w:rsidRPr="002D39B0">
        <w:rPr>
          <w:b/>
          <w:bCs/>
          <w:color w:val="002060"/>
          <w:sz w:val="24"/>
          <w:szCs w:val="24"/>
        </w:rPr>
        <w:t xml:space="preserve">in our study, some cases like that abovementioned revealed no significant difference, </w:t>
      </w:r>
      <w:r w:rsidR="002D39B0">
        <w:rPr>
          <w:b/>
          <w:bCs/>
          <w:color w:val="002060"/>
          <w:sz w:val="24"/>
          <w:szCs w:val="24"/>
        </w:rPr>
        <w:t>which signifies</w:t>
      </w:r>
      <w:r w:rsidR="002D39B0" w:rsidRPr="002D39B0">
        <w:rPr>
          <w:b/>
          <w:bCs/>
          <w:color w:val="002060"/>
          <w:sz w:val="24"/>
          <w:szCs w:val="24"/>
        </w:rPr>
        <w:t xml:space="preserve"> the importance of difference in renal depth </w:t>
      </w:r>
      <w:r w:rsidR="002D39B0" w:rsidRPr="002D39B0">
        <w:rPr>
          <w:b/>
          <w:bCs/>
          <w:color w:val="002060"/>
          <w:sz w:val="24"/>
          <w:szCs w:val="24"/>
        </w:rPr>
        <w:t>implicating</w:t>
      </w:r>
      <w:r w:rsidR="002D39B0" w:rsidRPr="002D39B0">
        <w:rPr>
          <w:b/>
          <w:bCs/>
          <w:color w:val="002060"/>
          <w:sz w:val="24"/>
          <w:szCs w:val="24"/>
        </w:rPr>
        <w:t xml:space="preserve"> the benefit of using geometric mean especially in abnormally located kidneys.</w:t>
      </w:r>
    </w:p>
    <w:sectPr w:rsidR="004E48E5" w:rsidRPr="002D39B0" w:rsidSect="00504A5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80D04A" w14:textId="77777777" w:rsidR="00E40FC0" w:rsidRDefault="00E40FC0" w:rsidP="00637C5E">
      <w:pPr>
        <w:spacing w:after="0" w:line="240" w:lineRule="auto"/>
      </w:pPr>
      <w:r>
        <w:separator/>
      </w:r>
    </w:p>
  </w:endnote>
  <w:endnote w:type="continuationSeparator" w:id="0">
    <w:p w14:paraId="2A3A0CE5" w14:textId="77777777" w:rsidR="00E40FC0" w:rsidRDefault="00E40FC0" w:rsidP="00637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CF31AA" w14:textId="77777777" w:rsidR="00E40FC0" w:rsidRDefault="00E40FC0" w:rsidP="00637C5E">
      <w:pPr>
        <w:spacing w:after="0" w:line="240" w:lineRule="auto"/>
      </w:pPr>
      <w:r>
        <w:separator/>
      </w:r>
    </w:p>
  </w:footnote>
  <w:footnote w:type="continuationSeparator" w:id="0">
    <w:p w14:paraId="0C55E739" w14:textId="77777777" w:rsidR="00E40FC0" w:rsidRDefault="00E40FC0" w:rsidP="00637C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B95D82"/>
    <w:multiLevelType w:val="hybridMultilevel"/>
    <w:tmpl w:val="02F003E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074F6A" w:themeColor="accent4" w:themeShade="8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968F4"/>
    <w:multiLevelType w:val="hybridMultilevel"/>
    <w:tmpl w:val="02F003E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074F6A" w:themeColor="accent4" w:themeShade="8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1537B1"/>
    <w:multiLevelType w:val="hybridMultilevel"/>
    <w:tmpl w:val="02F003E2"/>
    <w:lvl w:ilvl="0" w:tplc="2D34A0F2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074F6A" w:themeColor="accent4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135028">
    <w:abstractNumId w:val="2"/>
  </w:num>
  <w:num w:numId="2" w16cid:durableId="561065032">
    <w:abstractNumId w:val="1"/>
  </w:num>
  <w:num w:numId="3" w16cid:durableId="299312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E72"/>
    <w:rsid w:val="001A717F"/>
    <w:rsid w:val="002D39B0"/>
    <w:rsid w:val="00300A41"/>
    <w:rsid w:val="004C19E3"/>
    <w:rsid w:val="004E48E5"/>
    <w:rsid w:val="00504A50"/>
    <w:rsid w:val="00637C5E"/>
    <w:rsid w:val="00693E72"/>
    <w:rsid w:val="007C5254"/>
    <w:rsid w:val="00C83E64"/>
    <w:rsid w:val="00E04295"/>
    <w:rsid w:val="00E40FC0"/>
    <w:rsid w:val="00E6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B347C2"/>
  <w15:chartTrackingRefBased/>
  <w15:docId w15:val="{123C388D-10A1-4F82-9418-8280E12BB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E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E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E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E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E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E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E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E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E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E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E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E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E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E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E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E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E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E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E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E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E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E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E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E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E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E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E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E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E7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37C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C5E"/>
  </w:style>
  <w:style w:type="paragraph" w:styleId="Footer">
    <w:name w:val="footer"/>
    <w:basedOn w:val="Normal"/>
    <w:link w:val="FooterChar"/>
    <w:uiPriority w:val="99"/>
    <w:unhideWhenUsed/>
    <w:rsid w:val="00637C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C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shourok.atef</dc:creator>
  <cp:keywords/>
  <dc:description/>
  <cp:lastModifiedBy>shourok.atef</cp:lastModifiedBy>
  <cp:revision>5</cp:revision>
  <dcterms:created xsi:type="dcterms:W3CDTF">2024-06-01T22:01:00Z</dcterms:created>
  <dcterms:modified xsi:type="dcterms:W3CDTF">2024-06-13T13:21:00Z</dcterms:modified>
</cp:coreProperties>
</file>